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通用范本制作招标文件操作手册</w:t>
      </w:r>
    </w:p>
    <w:p>
      <w:pPr>
        <w:pStyle w:val="9"/>
        <w:numPr>
          <w:ilvl w:val="0"/>
          <w:numId w:val="1"/>
        </w:numPr>
        <w:ind w:firstLineChars="0"/>
      </w:pPr>
      <w:r>
        <w:rPr>
          <w:rFonts w:hint="eastAsia"/>
        </w:rPr>
        <w:t>点击【采购文件】菜单完善公告信息后点击</w:t>
      </w:r>
      <w:r>
        <w:rPr>
          <w:rFonts w:hint="eastAsia"/>
          <w:b/>
          <w:bCs/>
        </w:rPr>
        <w:t>“制作</w:t>
      </w:r>
      <w:r>
        <w:rPr>
          <w:rFonts w:hint="eastAsia"/>
        </w:rPr>
        <w:t>”按钮</w:t>
      </w:r>
    </w:p>
    <w:p>
      <w:pPr>
        <w:rPr>
          <w:rFonts w:hint="eastAsia"/>
        </w:rPr>
      </w:pPr>
      <w:r>
        <w:drawing>
          <wp:inline distT="0" distB="0" distL="0" distR="0">
            <wp:extent cx="5274310" cy="274066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740660"/>
                    </a:xfrm>
                    <a:prstGeom prst="rect">
                      <a:avLst/>
                    </a:prstGeom>
                  </pic:spPr>
                </pic:pic>
              </a:graphicData>
            </a:graphic>
          </wp:inline>
        </w:drawing>
      </w:r>
    </w:p>
    <w:p>
      <w:pPr>
        <w:pStyle w:val="9"/>
        <w:numPr>
          <w:ilvl w:val="0"/>
          <w:numId w:val="1"/>
        </w:numPr>
        <w:ind w:firstLineChars="0"/>
      </w:pPr>
      <w:r>
        <w:rPr>
          <w:rFonts w:hint="eastAsia"/>
        </w:rPr>
        <w:t>点击“招标正文”上传已经制作好的word或pdf版本的招标文件</w:t>
      </w:r>
    </w:p>
    <w:p>
      <w:r>
        <w:drawing>
          <wp:inline distT="0" distB="0" distL="0" distR="0">
            <wp:extent cx="5274310" cy="2684780"/>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2684780"/>
                    </a:xfrm>
                    <a:prstGeom prst="rect">
                      <a:avLst/>
                    </a:prstGeom>
                  </pic:spPr>
                </pic:pic>
              </a:graphicData>
            </a:graphic>
          </wp:inline>
        </w:drawing>
      </w:r>
    </w:p>
    <w:p>
      <w:pPr>
        <w:pStyle w:val="9"/>
        <w:numPr>
          <w:ilvl w:val="0"/>
          <w:numId w:val="1"/>
        </w:numPr>
        <w:ind w:firstLineChars="0"/>
      </w:pPr>
      <w:r>
        <w:rPr>
          <w:rFonts w:hint="eastAsia"/>
        </w:rPr>
        <w:t>点击“开标一览表”如有新增内容则添加新增内容项，如无直接跳过</w:t>
      </w:r>
    </w:p>
    <w:p>
      <w:r>
        <w:drawing>
          <wp:inline distT="0" distB="0" distL="0" distR="0">
            <wp:extent cx="5274310" cy="147764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4310" cy="1477645"/>
                    </a:xfrm>
                    <a:prstGeom prst="rect">
                      <a:avLst/>
                    </a:prstGeom>
                  </pic:spPr>
                </pic:pic>
              </a:graphicData>
            </a:graphic>
          </wp:inline>
        </w:drawing>
      </w:r>
    </w:p>
    <w:p>
      <w:pPr>
        <w:pStyle w:val="9"/>
        <w:numPr>
          <w:ilvl w:val="0"/>
          <w:numId w:val="1"/>
        </w:numPr>
        <w:ind w:firstLineChars="0"/>
      </w:pPr>
      <w:r>
        <w:rPr>
          <w:rFonts w:hint="eastAsia"/>
        </w:rPr>
        <w:t>点击“评标办法设置”如无清单则选择“采购通用开评标流程”，如有清单则选择“通用开评标流程”点击保存。</w:t>
      </w:r>
    </w:p>
    <w:p>
      <w:r>
        <w:drawing>
          <wp:inline distT="0" distB="0" distL="0" distR="0">
            <wp:extent cx="5274310" cy="151257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74310" cy="1512570"/>
                    </a:xfrm>
                    <a:prstGeom prst="rect">
                      <a:avLst/>
                    </a:prstGeom>
                  </pic:spPr>
                </pic:pic>
              </a:graphicData>
            </a:graphic>
          </wp:inline>
        </w:drawing>
      </w:r>
    </w:p>
    <w:p>
      <w:pPr>
        <w:pStyle w:val="9"/>
        <w:numPr>
          <w:ilvl w:val="0"/>
          <w:numId w:val="1"/>
        </w:numPr>
        <w:ind w:firstLineChars="0"/>
        <w:jc w:val="left"/>
      </w:pPr>
      <w:r>
        <w:rPr>
          <w:rFonts w:hint="eastAsia"/>
        </w:rPr>
        <w:t>选择评标办法后点击【通用开评标流程】添加评委评审的流程，评审步骤添加完成后评审项会显示在【通用开评标流程】右边。</w:t>
      </w:r>
    </w:p>
    <w:p>
      <w:pPr>
        <w:pStyle w:val="9"/>
        <w:numPr>
          <w:numId w:val="0"/>
        </w:numPr>
        <w:ind w:leftChars="0"/>
        <w:jc w:val="left"/>
      </w:pPr>
      <w:r>
        <w:rPr>
          <w:rFonts w:hint="eastAsia"/>
          <w:color w:val="FF0000"/>
          <w:lang w:val="en-US" w:eastAsia="zh-CN"/>
        </w:rPr>
        <w:t>注意：【新增评分项】中是否为废标节点，如果是废标节点需要勾上，否则评委在评标时无法在这一节点废标</w:t>
      </w:r>
      <w:r>
        <w:drawing>
          <wp:inline distT="0" distB="0" distL="0" distR="0">
            <wp:extent cx="5274310" cy="270764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5274310" cy="2707640"/>
                    </a:xfrm>
                    <a:prstGeom prst="rect">
                      <a:avLst/>
                    </a:prstGeom>
                  </pic:spPr>
                </pic:pic>
              </a:graphicData>
            </a:graphic>
          </wp:inline>
        </w:drawing>
      </w:r>
      <w:bookmarkStart w:id="0" w:name="_GoBack"/>
      <w:bookmarkEnd w:id="0"/>
    </w:p>
    <w:p>
      <w:pPr>
        <w:rPr>
          <w:rFonts w:hint="eastAsia"/>
        </w:rPr>
      </w:pPr>
      <w:r>
        <w:drawing>
          <wp:inline distT="0" distB="0" distL="0" distR="0">
            <wp:extent cx="5274310" cy="118173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5274310" cy="1181735"/>
                    </a:xfrm>
                    <a:prstGeom prst="rect">
                      <a:avLst/>
                    </a:prstGeom>
                  </pic:spPr>
                </pic:pic>
              </a:graphicData>
            </a:graphic>
          </wp:inline>
        </w:drawing>
      </w:r>
    </w:p>
    <w:p>
      <w:pPr>
        <w:rPr>
          <w:color w:val="FF0000"/>
        </w:rPr>
      </w:pPr>
      <w:r>
        <w:rPr>
          <w:rFonts w:hint="eastAsia"/>
          <w:color w:val="FF0000"/>
        </w:rPr>
        <w:t>注意：系统默认评审步骤为1，如果有几项评分项，评标步骤需加1，否则新增的评分项都在步骤1里。</w:t>
      </w:r>
    </w:p>
    <w:p>
      <w:pPr>
        <w:rPr>
          <w:rFonts w:hint="eastAsia"/>
          <w:color w:val="FF0000"/>
        </w:rPr>
      </w:pPr>
      <w:r>
        <w:drawing>
          <wp:inline distT="0" distB="0" distL="0" distR="0">
            <wp:extent cx="5274310" cy="2416810"/>
            <wp:effectExtent l="0" t="0" r="254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5274310" cy="2416810"/>
                    </a:xfrm>
                    <a:prstGeom prst="rect">
                      <a:avLst/>
                    </a:prstGeom>
                  </pic:spPr>
                </pic:pic>
              </a:graphicData>
            </a:graphic>
          </wp:inline>
        </w:drawing>
      </w:r>
    </w:p>
    <w:p>
      <w:r>
        <w:drawing>
          <wp:inline distT="0" distB="0" distL="0" distR="0">
            <wp:extent cx="5274310" cy="1269365"/>
            <wp:effectExtent l="0" t="0" r="254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5274310" cy="1269365"/>
                    </a:xfrm>
                    <a:prstGeom prst="rect">
                      <a:avLst/>
                    </a:prstGeom>
                  </pic:spPr>
                </pic:pic>
              </a:graphicData>
            </a:graphic>
          </wp:inline>
        </w:drawing>
      </w:r>
    </w:p>
    <w:p>
      <w:pPr>
        <w:pStyle w:val="9"/>
        <w:numPr>
          <w:ilvl w:val="0"/>
          <w:numId w:val="1"/>
        </w:numPr>
        <w:ind w:firstLineChars="0"/>
        <w:rPr>
          <w:color w:val="000000" w:themeColor="text1"/>
          <w14:textFill>
            <w14:solidFill>
              <w14:schemeClr w14:val="tx1"/>
            </w14:solidFill>
          </w14:textFill>
        </w:rPr>
      </w:pPr>
      <w:r>
        <w:rPr>
          <w:rFonts w:hint="eastAsia"/>
        </w:rPr>
        <w:t>评分项录取完成后需录取评分点，打分方式如代理不知道到打分公式是什么或者不知道打分方式选取什么建议选取</w:t>
      </w:r>
      <w:r>
        <w:rPr>
          <w:color w:val="FF0000"/>
        </w:rPr>
        <w:t>”</w:t>
      </w:r>
      <w:r>
        <w:rPr>
          <w:rFonts w:hint="eastAsia"/>
          <w:color w:val="FF0000"/>
        </w:rPr>
        <w:t>直接打分</w:t>
      </w:r>
      <w:r>
        <w:rPr>
          <w:rFonts w:hint="eastAsia"/>
          <w:color w:val="000000" w:themeColor="text1"/>
          <w14:textFill>
            <w14:solidFill>
              <w14:schemeClr w14:val="tx1"/>
            </w14:solidFill>
          </w14:textFill>
        </w:rPr>
        <w:t>“，直接打分即评委手动打分，评委手动算分完成后录取到评标系统里面。</w:t>
      </w:r>
    </w:p>
    <w:p>
      <w:pPr>
        <w:rPr>
          <w:color w:val="000000" w:themeColor="text1"/>
          <w14:textFill>
            <w14:solidFill>
              <w14:schemeClr w14:val="tx1"/>
            </w14:solidFill>
          </w14:textFill>
        </w:rPr>
      </w:pPr>
      <w:r>
        <w:drawing>
          <wp:inline distT="0" distB="0" distL="0" distR="0">
            <wp:extent cx="5274310" cy="2414905"/>
            <wp:effectExtent l="0" t="0" r="254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a:stretch>
                      <a:fillRect/>
                    </a:stretch>
                  </pic:blipFill>
                  <pic:spPr>
                    <a:xfrm>
                      <a:off x="0" y="0"/>
                      <a:ext cx="5274310" cy="2414905"/>
                    </a:xfrm>
                    <a:prstGeom prst="rect">
                      <a:avLst/>
                    </a:prstGeom>
                  </pic:spPr>
                </pic:pic>
              </a:graphicData>
            </a:graphic>
          </wp:inline>
        </w:drawing>
      </w:r>
    </w:p>
    <w:p>
      <w:pPr>
        <w:pStyle w:val="9"/>
        <w:numPr>
          <w:ilvl w:val="0"/>
          <w:numId w:val="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评分点和评分项录取完毕后填写评分项权重。各项权重加起来总值为1</w:t>
      </w:r>
      <w:r>
        <w:rPr>
          <w:color w:val="000000" w:themeColor="text1"/>
          <w14:textFill>
            <w14:solidFill>
              <w14:schemeClr w14:val="tx1"/>
            </w14:solidFill>
          </w14:textFill>
        </w:rPr>
        <w:t>00%</w:t>
      </w:r>
    </w:p>
    <w:p>
      <w:pPr>
        <w:rPr>
          <w:color w:val="000000" w:themeColor="text1"/>
          <w14:textFill>
            <w14:solidFill>
              <w14:schemeClr w14:val="tx1"/>
            </w14:solidFill>
          </w14:textFill>
        </w:rPr>
      </w:pPr>
      <w:r>
        <w:drawing>
          <wp:inline distT="0" distB="0" distL="0" distR="0">
            <wp:extent cx="5274310" cy="1635125"/>
            <wp:effectExtent l="0" t="0" r="2540"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5274310" cy="1635125"/>
                    </a:xfrm>
                    <a:prstGeom prst="rect">
                      <a:avLst/>
                    </a:prstGeom>
                  </pic:spPr>
                </pic:pic>
              </a:graphicData>
            </a:graphic>
          </wp:inline>
        </w:drawing>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八、【投标文件组成设置】如无新增点直接点击“初始化“即可</w:t>
      </w:r>
    </w:p>
    <w:p>
      <w:pPr>
        <w:rPr>
          <w:color w:val="000000" w:themeColor="text1"/>
          <w14:textFill>
            <w14:solidFill>
              <w14:schemeClr w14:val="tx1"/>
            </w14:solidFill>
          </w14:textFill>
        </w:rPr>
      </w:pPr>
      <w:r>
        <w:drawing>
          <wp:inline distT="0" distB="0" distL="0" distR="0">
            <wp:extent cx="5274310" cy="212344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4"/>
                    <a:stretch>
                      <a:fillRect/>
                    </a:stretch>
                  </pic:blipFill>
                  <pic:spPr>
                    <a:xfrm>
                      <a:off x="0" y="0"/>
                      <a:ext cx="5274310" cy="2123440"/>
                    </a:xfrm>
                    <a:prstGeom prst="rect">
                      <a:avLst/>
                    </a:prstGeom>
                  </pic:spPr>
                </pic:pic>
              </a:graphicData>
            </a:graphic>
          </wp:inline>
        </w:drawing>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九、【招标文件其他材料】如有其他招标文件材料可上传至此处</w:t>
      </w:r>
    </w:p>
    <w:p>
      <w:pPr>
        <w:rPr>
          <w:color w:val="000000" w:themeColor="text1"/>
          <w14:textFill>
            <w14:solidFill>
              <w14:schemeClr w14:val="tx1"/>
            </w14:solidFill>
          </w14:textFill>
        </w:rPr>
      </w:pPr>
      <w:r>
        <w:drawing>
          <wp:inline distT="0" distB="0" distL="0" distR="0">
            <wp:extent cx="5274310" cy="1826895"/>
            <wp:effectExtent l="0" t="0" r="2540"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a:stretch>
                      <a:fillRect/>
                    </a:stretch>
                  </pic:blipFill>
                  <pic:spPr>
                    <a:xfrm>
                      <a:off x="0" y="0"/>
                      <a:ext cx="5274310" cy="1826895"/>
                    </a:xfrm>
                    <a:prstGeom prst="rect">
                      <a:avLst/>
                    </a:prstGeom>
                  </pic:spPr>
                </pic:pic>
              </a:graphicData>
            </a:graphic>
          </wp:inline>
        </w:drawing>
      </w:r>
      <w:r>
        <w:rPr>
          <w:rFonts w:hint="eastAsia"/>
          <w:color w:val="000000" w:themeColor="text1"/>
          <w14:textFill>
            <w14:solidFill>
              <w14:schemeClr w14:val="tx1"/>
            </w14:solidFill>
          </w14:textFill>
        </w:rPr>
        <w:t>十、以上内容填写完成后，按照步骤转换、签章、生成招标文件</w:t>
      </w:r>
    </w:p>
    <w:p>
      <w:pPr>
        <w:rPr>
          <w:color w:val="000000" w:themeColor="text1"/>
          <w14:textFill>
            <w14:solidFill>
              <w14:schemeClr w14:val="tx1"/>
            </w14:solidFill>
          </w14:textFill>
        </w:rPr>
      </w:pPr>
      <w:r>
        <w:drawing>
          <wp:inline distT="0" distB="0" distL="0" distR="0">
            <wp:extent cx="5274310" cy="240919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6"/>
                    <a:stretch>
                      <a:fillRect/>
                    </a:stretch>
                  </pic:blipFill>
                  <pic:spPr>
                    <a:xfrm>
                      <a:off x="0" y="0"/>
                      <a:ext cx="5274310" cy="2409190"/>
                    </a:xfrm>
                    <a:prstGeom prst="rect">
                      <a:avLst/>
                    </a:prstGeom>
                  </pic:spPr>
                </pic:pic>
              </a:graphicData>
            </a:graphic>
          </wp:inline>
        </w:drawing>
      </w:r>
    </w:p>
    <w:p>
      <w:pPr>
        <w:rPr>
          <w:rFonts w:hint="eastAsia"/>
          <w:color w:val="000000" w:themeColor="text1"/>
          <w14:textFill>
            <w14:solidFill>
              <w14:schemeClr w14:val="tx1"/>
            </w14:solidFill>
          </w14:textFill>
        </w:rPr>
      </w:pPr>
      <w:r>
        <w:drawing>
          <wp:inline distT="0" distB="0" distL="0" distR="0">
            <wp:extent cx="5274310" cy="2655570"/>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7"/>
                    <a:stretch>
                      <a:fillRect/>
                    </a:stretch>
                  </pic:blipFill>
                  <pic:spPr>
                    <a:xfrm>
                      <a:off x="0" y="0"/>
                      <a:ext cx="5274310" cy="2655570"/>
                    </a:xfrm>
                    <a:prstGeom prst="rect">
                      <a:avLst/>
                    </a:prstGeom>
                  </pic:spPr>
                </pic:pic>
              </a:graphicData>
            </a:graphic>
          </wp:inline>
        </w:drawing>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82810"/>
    <w:multiLevelType w:val="multilevel"/>
    <w:tmpl w:val="4718281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xYjcyODc4ZDE4Yzg0YjFiNDhjNGRmNTMzMDY5MzQifQ=="/>
  </w:docVars>
  <w:rsids>
    <w:rsidRoot w:val="00234601"/>
    <w:rsid w:val="00234601"/>
    <w:rsid w:val="002E2B6C"/>
    <w:rsid w:val="00634728"/>
    <w:rsid w:val="00986956"/>
    <w:rsid w:val="00CB4443"/>
    <w:rsid w:val="00DB5C79"/>
    <w:rsid w:val="00E51CAD"/>
    <w:rsid w:val="00F108AA"/>
    <w:rsid w:val="6DCC7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标题 2 字符"/>
    <w:basedOn w:val="6"/>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450</Words>
  <Characters>458</Characters>
  <Lines>3</Lines>
  <Paragraphs>1</Paragraphs>
  <TotalTime>32</TotalTime>
  <ScaleCrop>false</ScaleCrop>
  <LinksUpToDate>false</LinksUpToDate>
  <CharactersWithSpaces>458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2022-08-09T07:32:00Z</dcterms:created>
  <dc:creator>林 林</dc:creator>
  <cp:lastModifiedBy>圆呐</cp:lastModifiedBy>
  <dcterms:modified xsi:type="dcterms:W3CDTF">2023-05-24T07:23:20Z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E959534DDBD74311A7229745E77BA435_12</vt:lpwstr>
  </property>
</Properties>
</file>