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r>
        <w:rPr>
          <w:rFonts w:hint="eastAsia"/>
          <w:lang w:val="en-US" w:eastAsia="zh-CN"/>
        </w:rPr>
        <w:t>荆门城控集团电子交易平台</w:t>
      </w:r>
      <w:r>
        <w:rPr>
          <w:rFonts w:hint="eastAsia"/>
        </w:rPr>
        <w:t>代理端操作手册</w:t>
      </w:r>
    </w:p>
    <w:p>
      <w:pPr>
        <w:pStyle w:val="11"/>
        <w:numPr>
          <w:ilvl w:val="0"/>
          <w:numId w:val="1"/>
        </w:numPr>
        <w:ind w:firstLineChars="0"/>
      </w:pPr>
      <w:r>
        <w:rPr>
          <w:rFonts w:hint="eastAsia"/>
        </w:rPr>
        <w:t>打开</w:t>
      </w:r>
      <w:r>
        <w:rPr>
          <w:rFonts w:hint="eastAsia"/>
          <w:lang w:val="en-US" w:eastAsia="zh-CN"/>
        </w:rPr>
        <w:t>荆门城控集团电子交易平台</w:t>
      </w:r>
      <w:r>
        <w:rPr>
          <w:rFonts w:hint="eastAsia"/>
        </w:rPr>
        <w:t>（https://jmck.etrading.cn/），点击“代理登录”，输入账号密码或者ca锁密码后，选择对应身份登录到平台。</w:t>
      </w:r>
    </w:p>
    <w:p>
      <w:r>
        <w:drawing>
          <wp:inline distT="0" distB="0" distL="114300" distR="114300">
            <wp:extent cx="5270500" cy="2345055"/>
            <wp:effectExtent l="0" t="0" r="2540" b="190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2322195"/>
            <wp:effectExtent l="0" t="0" r="14605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r>
        <w:drawing>
          <wp:inline distT="0" distB="0" distL="0" distR="0">
            <wp:extent cx="5274310" cy="22574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"/>
        </w:numPr>
        <w:ind w:firstLineChars="0"/>
      </w:pPr>
      <w:r>
        <w:rPr>
          <w:rFonts w:hint="eastAsia"/>
        </w:rPr>
        <w:t>登录到平台后需选择</w:t>
      </w:r>
      <w:r>
        <w:rPr>
          <w:rFonts w:hint="eastAsia"/>
          <w:lang w:val="en-US" w:eastAsia="zh-CN"/>
        </w:rPr>
        <w:t>荆门城控专区</w:t>
      </w:r>
    </w:p>
    <w:p>
      <w:r>
        <w:drawing>
          <wp:inline distT="0" distB="0" distL="114300" distR="114300">
            <wp:extent cx="5269230" cy="1988185"/>
            <wp:effectExtent l="0" t="0" r="3810" b="8255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三、选择专区后代理单位需确认自己项目的招标方式，如为公开招标项目需走【招标项目】菜单，如为非公开招标方式如谈判、磋商等需走【非招标项目】菜单。</w:t>
      </w:r>
    </w:p>
    <w:p>
      <w:r>
        <w:drawing>
          <wp:inline distT="0" distB="0" distL="114300" distR="114300">
            <wp:extent cx="5264150" cy="1313815"/>
            <wp:effectExtent l="0" t="0" r="8890" b="12065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2"/>
        </w:numPr>
        <w:ind w:firstLineChars="0"/>
      </w:pPr>
      <w:r>
        <w:rPr>
          <w:rFonts w:hint="eastAsia"/>
          <w:lang w:val="en-US" w:eastAsia="zh-CN"/>
        </w:rPr>
        <w:t>非招标项目，</w:t>
      </w:r>
      <w:r>
        <w:rPr>
          <w:rFonts w:hint="eastAsia"/>
        </w:rPr>
        <w:t>点击新增项目，填写基本信息，标红的是必填项。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如果是招标项目，先完善【项目注册】提交之后再完善【招标项目】提交</w:t>
      </w:r>
      <w:r>
        <w:rPr>
          <w:rFonts w:hint="eastAsia"/>
          <w:lang w:eastAsia="zh-CN"/>
        </w:rPr>
        <w:t>）</w:t>
      </w:r>
    </w:p>
    <w:p>
      <w:pPr>
        <w:pStyle w:val="11"/>
        <w:numPr>
          <w:ilvl w:val="0"/>
          <w:numId w:val="0"/>
        </w:numPr>
        <w:ind w:leftChars="0"/>
        <w:jc w:val="left"/>
      </w:pPr>
      <w:r>
        <w:rPr>
          <w:rFonts w:hint="eastAsia"/>
          <w:color w:val="FF0000"/>
          <w:sz w:val="18"/>
          <w:szCs w:val="18"/>
          <w:lang w:val="en-US" w:eastAsia="zh-CN"/>
        </w:rPr>
        <w:t>注意：招标项目中</w:t>
      </w:r>
      <w:r>
        <w:rPr>
          <w:rFonts w:hint="eastAsia"/>
          <w:color w:val="FF0000"/>
          <w:sz w:val="18"/>
          <w:szCs w:val="18"/>
        </w:rPr>
        <w:t>“是否使用不见面”是指是否使用不见面开标大厅进行线上开标，全流程电子标需选择是。</w:t>
      </w:r>
    </w:p>
    <w:p>
      <w:pPr>
        <w:pStyle w:val="11"/>
        <w:numPr>
          <w:numId w:val="0"/>
        </w:numPr>
        <w:ind w:leftChars="0"/>
        <w:rPr>
          <w:rFonts w:hint="default"/>
          <w:lang w:val="en-US"/>
        </w:rPr>
      </w:pPr>
    </w:p>
    <w:p>
      <w:pPr>
        <w:pStyle w:val="11"/>
      </w:pPr>
      <w:r>
        <w:drawing>
          <wp:inline distT="0" distB="0" distL="0" distR="0">
            <wp:extent cx="5274310" cy="171958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420" w:firstLine="0" w:firstLineChars="0"/>
      </w:pPr>
      <w:r>
        <w:drawing>
          <wp:inline distT="0" distB="0" distL="114300" distR="114300">
            <wp:extent cx="5266055" cy="2143125"/>
            <wp:effectExtent l="0" t="0" r="6985" b="5715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254885"/>
            <wp:effectExtent l="0" t="0" r="635" b="635"/>
            <wp:docPr id="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2"/>
        </w:numPr>
        <w:ind w:firstLineChars="0"/>
        <w:jc w:val="left"/>
      </w:pPr>
      <w:r>
        <w:rPr>
          <w:rFonts w:hint="eastAsia"/>
          <w:lang w:val="en-US" w:eastAsia="zh-CN"/>
        </w:rPr>
        <w:t>非招标项目项目受理（或招标项目项目注册）</w:t>
      </w:r>
      <w:r>
        <w:rPr>
          <w:rFonts w:hint="eastAsia"/>
        </w:rPr>
        <w:t>提交</w:t>
      </w:r>
      <w:r>
        <w:rPr>
          <w:rFonts w:hint="eastAsia"/>
          <w:lang w:val="en-US" w:eastAsia="zh-CN"/>
        </w:rPr>
        <w:t>之后</w:t>
      </w:r>
      <w:r>
        <w:rPr>
          <w:rFonts w:hint="eastAsia"/>
          <w:lang w:eastAsia="zh-CN"/>
        </w:rPr>
        <w:t>，</w:t>
      </w:r>
      <w:r>
        <w:rPr>
          <w:rFonts w:hint="eastAsia"/>
        </w:rPr>
        <w:t>需要</w:t>
      </w: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项目受理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审核记录中审核人员</w:t>
      </w:r>
      <w:r>
        <w:rPr>
          <w:rFonts w:hint="eastAsia"/>
        </w:rPr>
        <w:t>进行审核，</w:t>
      </w:r>
      <w:r>
        <w:rPr>
          <w:rFonts w:hint="eastAsia"/>
          <w:lang w:val="en-US" w:eastAsia="zh-CN"/>
        </w:rPr>
        <w:t>审核人员登录中心端</w:t>
      </w:r>
      <w:r>
        <w:rPr>
          <w:rFonts w:hint="eastAsia"/>
        </w:rPr>
        <w:t>点</w:t>
      </w:r>
      <w:r>
        <w:rPr>
          <w:rFonts w:hint="eastAsia"/>
          <w:lang w:val="en-US" w:eastAsia="zh-CN"/>
        </w:rPr>
        <w:t>右</w:t>
      </w:r>
      <w:r>
        <w:rPr>
          <w:rFonts w:hint="eastAsia"/>
        </w:rPr>
        <w:t>上角</w:t>
      </w:r>
      <w:r>
        <w:rPr>
          <w:rFonts w:hint="eastAsia"/>
          <w:lang w:val="en-US" w:eastAsia="zh-CN"/>
        </w:rPr>
        <w:t>叮当</w:t>
      </w:r>
      <w:r>
        <w:rPr>
          <w:rFonts w:hint="eastAsia"/>
        </w:rPr>
        <w:t>图标会有审核待办，点击进去审核即可。</w:t>
      </w:r>
      <w:r>
        <w:drawing>
          <wp:inline distT="0" distB="0" distL="114300" distR="114300">
            <wp:extent cx="5267960" cy="1157605"/>
            <wp:effectExtent l="0" t="0" r="5080" b="635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7325" cy="1682750"/>
            <wp:effectExtent l="0" t="0" r="5715" b="8890"/>
            <wp:docPr id="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1599565"/>
            <wp:effectExtent l="0" t="0" r="10795" b="635"/>
            <wp:docPr id="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2"/>
        </w:numPr>
        <w:ind w:firstLineChars="0"/>
        <w:jc w:val="left"/>
      </w:pPr>
      <w:r>
        <w:rPr>
          <w:rFonts w:hint="eastAsia"/>
          <w:lang w:val="en-US" w:eastAsia="zh-CN"/>
        </w:rPr>
        <w:t>非招标项目（或招标项目）</w:t>
      </w:r>
      <w:r>
        <w:rPr>
          <w:rFonts w:hint="eastAsia"/>
        </w:rPr>
        <w:t>审核通过后点击【工作台】，操作按钮。进入到项目流程，点击发标-开评标场地预约菜单预约开评标场地，将“是否使用外部场地”勾选上。</w:t>
      </w:r>
    </w:p>
    <w:p>
      <w:pPr>
        <w:pStyle w:val="11"/>
        <w:ind w:left="420" w:firstLine="0" w:firstLineChars="0"/>
        <w:rPr>
          <w:color w:val="FF0000"/>
          <w:sz w:val="18"/>
          <w:szCs w:val="18"/>
        </w:rPr>
      </w:pPr>
      <w:r>
        <w:rPr>
          <w:rFonts w:hint="eastAsia"/>
          <w:color w:val="FF0000"/>
          <w:sz w:val="18"/>
          <w:szCs w:val="18"/>
        </w:rPr>
        <w:t>注意：是否使用外部场地即代理自行录取场地，非固定交易中心场地。</w:t>
      </w:r>
    </w:p>
    <w:p>
      <w:pPr>
        <w:pStyle w:val="11"/>
        <w:ind w:left="420" w:firstLine="0" w:firstLineChars="0"/>
      </w:pPr>
      <w:r>
        <w:drawing>
          <wp:inline distT="0" distB="0" distL="0" distR="0">
            <wp:extent cx="5274310" cy="102362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420" w:firstLine="0" w:firstLineChars="0"/>
      </w:pPr>
      <w:r>
        <w:drawing>
          <wp:inline distT="0" distB="0" distL="0" distR="0">
            <wp:extent cx="5274310" cy="2273300"/>
            <wp:effectExtent l="0" t="0" r="13970" b="127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2"/>
        </w:numPr>
        <w:ind w:firstLineChars="0"/>
      </w:pPr>
      <w:r>
        <w:rPr>
          <w:rFonts w:hint="eastAsia"/>
        </w:rPr>
        <w:t>开评标场地预约完成后，需编制招标文件和公告，招标公告开标内容不知道如何填写可</w:t>
      </w:r>
      <w:r>
        <w:rPr>
          <w:rFonts w:hint="eastAsia"/>
          <w:b/>
          <w:bCs/>
        </w:rPr>
        <w:t>在</w:t>
      </w:r>
      <w:r>
        <w:rPr>
          <w:rFonts w:hint="eastAsia"/>
          <w:b/>
          <w:bCs/>
          <w:lang w:val="en-US" w:eastAsia="zh-CN"/>
        </w:rPr>
        <w:t>荆门城控集团电子交易平台</w:t>
      </w:r>
      <w:r>
        <w:rPr>
          <w:rFonts w:hint="eastAsia"/>
          <w:b/>
          <w:bCs/>
        </w:rPr>
        <w:t>-</w:t>
      </w:r>
      <w:r>
        <w:rPr>
          <w:rFonts w:hint="eastAsia"/>
          <w:b/>
          <w:bCs/>
        </w:rPr>
        <w:t>办事指南下载公告模板</w:t>
      </w:r>
      <w:r>
        <w:rPr>
          <w:rFonts w:hint="eastAsia"/>
        </w:rPr>
        <w:t>。公告信息填写完成后需点击招标文件</w:t>
      </w:r>
      <w:r>
        <w:rPr>
          <w:rFonts w:hint="eastAsia"/>
          <w:b/>
          <w:bCs/>
        </w:rPr>
        <w:t>制作</w:t>
      </w:r>
      <w:r>
        <w:rPr>
          <w:rFonts w:hint="eastAsia"/>
        </w:rPr>
        <w:t>按钮挑选范本，进行制作招标文件。制作招标文件操作视频可在</w:t>
      </w:r>
      <w:r>
        <w:rPr>
          <w:rFonts w:hint="eastAsia"/>
          <w:lang w:val="en-US" w:eastAsia="zh-CN"/>
        </w:rPr>
        <w:t>荆门城控集团电子交易平台</w:t>
      </w:r>
      <w:r>
        <w:rPr>
          <w:rFonts w:hint="eastAsia"/>
        </w:rPr>
        <w:t>-办事指南查看。</w:t>
      </w:r>
    </w:p>
    <w:p>
      <w:r>
        <w:drawing>
          <wp:inline distT="0" distB="0" distL="0" distR="0">
            <wp:extent cx="5274310" cy="263398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475865"/>
            <wp:effectExtent l="0" t="0" r="254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2"/>
        </w:numPr>
        <w:ind w:firstLineChars="0"/>
      </w:pPr>
      <w:r>
        <w:rPr>
          <w:rFonts w:hint="eastAsia"/>
        </w:rPr>
        <w:t>招标文件和公告编写完成点击提交，公告会发布到</w:t>
      </w:r>
      <w:r>
        <w:rPr>
          <w:rFonts w:hint="eastAsia"/>
          <w:lang w:eastAsia="zh-CN"/>
        </w:rPr>
        <w:t>荆门城控集团电子交易平台</w:t>
      </w:r>
      <w:r>
        <w:rPr>
          <w:rFonts w:hint="eastAsia"/>
        </w:rPr>
        <w:t>网站上，开标时间到了之后点击【工作台】找到对应项目登录到开标大厅开标。</w:t>
      </w:r>
    </w:p>
    <w:p>
      <w:pPr>
        <w:rPr>
          <w:rFonts w:hint="eastAsia"/>
          <w:color w:val="FF0000"/>
          <w:sz w:val="18"/>
          <w:szCs w:val="18"/>
        </w:rPr>
      </w:pPr>
      <w:r>
        <w:rPr>
          <w:rFonts w:hint="eastAsia"/>
          <w:color w:val="FF0000"/>
          <w:sz w:val="18"/>
          <w:szCs w:val="18"/>
        </w:rPr>
        <w:t>注意：开标时间未到登录到开标大厅无项目，需开标当天才显示项目</w:t>
      </w:r>
    </w:p>
    <w:p>
      <w:r>
        <w:drawing>
          <wp:inline distT="0" distB="0" distL="0" distR="0">
            <wp:extent cx="5274310" cy="106870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2"/>
        </w:numPr>
        <w:ind w:firstLineChars="0"/>
      </w:pPr>
      <w:r>
        <w:rPr>
          <w:rFonts w:hint="eastAsia"/>
        </w:rPr>
        <w:t>代理登录到开标大厅后</w:t>
      </w:r>
      <w:r>
        <w:rPr>
          <w:rFonts w:hint="eastAsia"/>
          <w:b/>
          <w:bCs/>
        </w:rPr>
        <w:t>双击</w:t>
      </w:r>
      <w:r>
        <w:rPr>
          <w:rFonts w:hint="eastAsia"/>
        </w:rPr>
        <w:t>“正在开标”直接进入开标流程，无需挑选评标办法</w:t>
      </w:r>
    </w:p>
    <w:p>
      <w:r>
        <w:drawing>
          <wp:inline distT="0" distB="0" distL="0" distR="0">
            <wp:extent cx="5274310" cy="110236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2"/>
        </w:numPr>
        <w:ind w:firstLineChars="0"/>
      </w:pPr>
      <w:r>
        <w:rPr>
          <w:rFonts w:hint="eastAsia"/>
        </w:rPr>
        <w:t>进入到具体项目后点击“公布投标人”公布所有报名的投标单位，公布投标单位完成后点击下一阶段进行投标文件解密。</w:t>
      </w:r>
    </w:p>
    <w:p>
      <w:r>
        <w:drawing>
          <wp:inline distT="0" distB="0" distL="0" distR="0">
            <wp:extent cx="5274310" cy="23882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十一、开标解密环节，投标单位需插入ca锁或者使用标证通进行投标文件解密，开标大厅解密环节页面上会显示剩余解密时间，解密时间倒计时结束后若仍有单位未解密可延长开标时间。</w:t>
      </w:r>
    </w:p>
    <w:p>
      <w:r>
        <w:drawing>
          <wp:inline distT="0" distB="0" distL="0" distR="0">
            <wp:extent cx="5274310" cy="2183765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十二、解密环节投标单位可进行异议提问，代理可在异议答复里看到消息提醒，且需要对投标单位的异议进行回复。</w:t>
      </w:r>
    </w:p>
    <w:p>
      <w:r>
        <w:drawing>
          <wp:inline distT="0" distB="0" distL="0" distR="0">
            <wp:extent cx="5274310" cy="192532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236791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十三、投标单位解密完成后进入批量导入环节，点击批量导入，系统会自动导入已解密的投标文件至评标系统。</w:t>
      </w:r>
    </w:p>
    <w:p>
      <w:r>
        <w:drawing>
          <wp:inline distT="0" distB="0" distL="0" distR="0">
            <wp:extent cx="5274310" cy="223710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十四、点击批量导入【确定】按钮即开标结束。</w:t>
      </w:r>
    </w:p>
    <w:p>
      <w:r>
        <w:drawing>
          <wp:inline distT="0" distB="0" distL="0" distR="0">
            <wp:extent cx="4715510" cy="1605915"/>
            <wp:effectExtent l="0" t="0" r="889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1551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十五、开标结束后代理将抽取的评委录取到评标系统。详细操作流程为：点击工作台，找到对应项目点击“评标登录“，进入评标系统录取评委。</w:t>
      </w:r>
    </w:p>
    <w:p>
      <w:r>
        <w:drawing>
          <wp:inline distT="0" distB="0" distL="0" distR="0">
            <wp:extent cx="4709795" cy="1227455"/>
            <wp:effectExtent l="0" t="0" r="14605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09795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eastAsia"/>
        </w:rPr>
      </w:pPr>
      <w:r>
        <w:rPr>
          <w:rFonts w:hint="eastAsia"/>
        </w:rPr>
        <w:t>进入到评标系统后</w:t>
      </w:r>
      <w:r>
        <w:rPr>
          <w:rFonts w:hint="eastAsia"/>
          <w:lang w:val="en-US" w:eastAsia="zh-CN"/>
        </w:rPr>
        <w:t>，点击【资格审查】菜单（如项目没有资格审查阶段就在【评标准备】菜单导入招标文件，后面步骤直接查看第二十一步），</w:t>
      </w:r>
      <w:r>
        <w:rPr>
          <w:rFonts w:hint="eastAsia"/>
        </w:rPr>
        <w:t>双击【招标文件导入】菜单，点击右侧“导入”按钮，将交易平台的招标文件导入到评标系统。</w:t>
      </w:r>
    </w:p>
    <w:p>
      <w:pPr>
        <w:jc w:val="left"/>
        <w:rPr>
          <w:rFonts w:hint="eastAsia"/>
        </w:rPr>
      </w:pPr>
      <w:r>
        <w:rPr>
          <w:rFonts w:hint="eastAsia"/>
          <w:color w:val="FF0000"/>
          <w:sz w:val="18"/>
          <w:szCs w:val="18"/>
        </w:rPr>
        <w:t>注意：导入按钮必须点击，否则评委无法看到招标文件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229100" cy="1880870"/>
            <wp:effectExtent l="0" t="0" r="7620" b="889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有【资格审查】菜单的项目</w:t>
      </w:r>
      <w:r>
        <w:rPr>
          <w:rFonts w:hint="eastAsia"/>
        </w:rPr>
        <w:t>将招标文件导入完成后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需要新增资格审查人员账号（一般资审评委为三名），</w:t>
      </w:r>
      <w:r>
        <w:rPr>
          <w:rFonts w:hint="eastAsia"/>
        </w:rPr>
        <w:t>将评委姓名和</w:t>
      </w:r>
      <w:r>
        <w:rPr>
          <w:rFonts w:hint="eastAsia"/>
          <w:lang w:val="en-US" w:eastAsia="zh-CN"/>
        </w:rPr>
        <w:t>身份证号</w:t>
      </w:r>
      <w:r>
        <w:rPr>
          <w:rFonts w:hint="eastAsia"/>
        </w:rPr>
        <w:t>录取后点击新增按钮</w:t>
      </w:r>
      <w:r>
        <w:rPr>
          <w:rFonts w:hint="eastAsia"/>
          <w:lang w:eastAsia="zh-CN"/>
        </w:rPr>
        <w:t>，</w:t>
      </w:r>
      <w:r>
        <w:rPr>
          <w:rFonts w:hint="eastAsia"/>
        </w:rPr>
        <w:t>评委录取完成后</w:t>
      </w:r>
      <w:r>
        <w:rPr>
          <w:rFonts w:hint="eastAsia"/>
          <w:lang w:eastAsia="zh-CN"/>
        </w:rPr>
        <w:t>，</w:t>
      </w:r>
      <w:r>
        <w:rPr>
          <w:rFonts w:hint="eastAsia"/>
        </w:rPr>
        <w:t>点击打印</w:t>
      </w:r>
      <w:r>
        <w:rPr>
          <w:rFonts w:hint="eastAsia"/>
          <w:lang w:val="en-US" w:eastAsia="zh-CN"/>
        </w:rPr>
        <w:t>-文件-打印文档</w:t>
      </w:r>
      <w:r>
        <w:rPr>
          <w:rFonts w:hint="eastAsia"/>
        </w:rPr>
        <w:t>将评委的账号密码打印出来分发给评委</w:t>
      </w:r>
      <w:r>
        <w:rPr>
          <w:rFonts w:hint="eastAsia"/>
          <w:lang w:eastAsia="zh-CN"/>
        </w:rPr>
        <w:t>。</w:t>
      </w:r>
    </w:p>
    <w:p>
      <w:pPr>
        <w:rPr>
          <w:rFonts w:hint="eastAsia"/>
        </w:rPr>
      </w:pPr>
      <w:r>
        <w:drawing>
          <wp:inline distT="0" distB="0" distL="114300" distR="114300">
            <wp:extent cx="4697095" cy="1696720"/>
            <wp:effectExtent l="0" t="0" r="12065" b="1016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97095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r>
        <w:drawing>
          <wp:inline distT="0" distB="0" distL="114300" distR="114300">
            <wp:extent cx="5200015" cy="1370965"/>
            <wp:effectExtent l="0" t="0" r="12065" b="63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</w:rPr>
        <w:t>评委登录评标系统地址为：</w:t>
      </w:r>
      <w:r>
        <w:fldChar w:fldCharType="begin"/>
      </w:r>
      <w:r>
        <w:instrText xml:space="preserve"> HYPERLINK "https://www.etrading.cn/TPPingBiao/customframe4pb/loginPBNew" </w:instrText>
      </w:r>
      <w:r>
        <w:fldChar w:fldCharType="separate"/>
      </w:r>
      <w:r>
        <w:rPr>
          <w:rStyle w:val="7"/>
        </w:rPr>
        <w:t>https://www.etrading.cn/TPPingBiao/customframe4pb/loginPBNew</w:t>
      </w:r>
      <w:r>
        <w:rPr>
          <w:rStyle w:val="7"/>
        </w:rPr>
        <w:fldChar w:fldCharType="end"/>
      </w:r>
      <w:r>
        <w:rPr>
          <w:rFonts w:hint="eastAsia"/>
        </w:rPr>
        <w:t>，评委登录时选择评委-输入账号密码登录</w:t>
      </w:r>
      <w:r>
        <w:rPr>
          <w:rFonts w:hint="eastAsia"/>
          <w:lang w:eastAsia="zh-CN"/>
        </w:rPr>
        <w:t>。</w:t>
      </w:r>
      <w:r>
        <w:drawing>
          <wp:inline distT="0" distB="0" distL="0" distR="0">
            <wp:extent cx="4251325" cy="2005965"/>
            <wp:effectExtent l="0" t="0" r="635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51325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评委登录资格审查账号，按照下图步骤一步步操作，（提前点击资格性审查汇总报表会让PDF内容显示错误）</w:t>
      </w:r>
    </w:p>
    <w:p>
      <w:pPr>
        <w:numPr>
          <w:ilvl w:val="0"/>
          <w:numId w:val="0"/>
        </w:numPr>
        <w:ind w:leftChars="0"/>
        <w:jc w:val="left"/>
      </w:pPr>
      <w:r>
        <w:rPr>
          <w:rFonts w:hint="eastAsia"/>
          <w:color w:val="FF0000"/>
          <w:lang w:val="en-US" w:eastAsia="zh-CN"/>
        </w:rPr>
        <w:t>注意：资格性审查汇总之后一定要点击左上角确定按钮</w:t>
      </w:r>
      <w:r>
        <w:drawing>
          <wp:inline distT="0" distB="0" distL="114300" distR="114300">
            <wp:extent cx="5262245" cy="1245870"/>
            <wp:effectExtent l="0" t="0" r="10795" b="381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本项目如果在资格审查阶段有废标的单位，代理端点击【资格审查】中否决投标结果查看，点击需要废标的单位，选择无效文件节点，填写无效文件原因。（符合性审查阶段如需否决单位在【初步评审】菜单-否决投标结果查看）</w:t>
      </w:r>
      <w:r>
        <w:drawing>
          <wp:inline distT="0" distB="0" distL="114300" distR="114300">
            <wp:extent cx="5262245" cy="1782445"/>
            <wp:effectExtent l="0" t="0" r="10795" b="635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ind w:leftChars="0" w:firstLine="420" w:firstLineChars="200"/>
        <w:jc w:val="left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评委评完资格审查阶段之后需要</w:t>
      </w:r>
      <w:r>
        <w:rPr>
          <w:rFonts w:hint="eastAsia"/>
        </w:rPr>
        <w:t>录取</w:t>
      </w:r>
      <w:r>
        <w:rPr>
          <w:rFonts w:hint="eastAsia"/>
          <w:lang w:val="en-US" w:eastAsia="zh-CN"/>
        </w:rPr>
        <w:t>符合性审查</w:t>
      </w:r>
      <w:r>
        <w:rPr>
          <w:rFonts w:hint="eastAsia"/>
        </w:rPr>
        <w:t>评委，</w:t>
      </w:r>
      <w:r>
        <w:rPr>
          <w:rFonts w:hint="eastAsia"/>
          <w:lang w:val="en-US" w:eastAsia="zh-CN"/>
        </w:rPr>
        <w:t>代理端点击【评标准备】-确定评委，</w:t>
      </w:r>
      <w:r>
        <w:rPr>
          <w:rFonts w:hint="eastAsia"/>
        </w:rPr>
        <w:t>将评委姓名和单位录取后点击新增按钮</w:t>
      </w:r>
      <w:r>
        <w:rPr>
          <w:rFonts w:hint="eastAsia"/>
          <w:lang w:eastAsia="zh-CN"/>
        </w:rPr>
        <w:t>。</w:t>
      </w:r>
    </w:p>
    <w:p>
      <w:pPr>
        <w:numPr>
          <w:ilvl w:val="0"/>
          <w:numId w:val="0"/>
        </w:numPr>
        <w:jc w:val="left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注意：资格性审查评委账号和符合性审查评委账号不一样</w:t>
      </w:r>
    </w:p>
    <w:p>
      <w:pPr>
        <w:numPr>
          <w:ilvl w:val="0"/>
          <w:numId w:val="0"/>
        </w:numPr>
        <w:jc w:val="left"/>
        <w:rPr>
          <w:rFonts w:hint="eastAsia"/>
          <w:lang w:eastAsia="zh-CN"/>
        </w:rPr>
      </w:pPr>
      <w:r>
        <w:drawing>
          <wp:inline distT="0" distB="0" distL="0" distR="0">
            <wp:extent cx="4494530" cy="2212975"/>
            <wp:effectExtent l="0" t="0" r="1270" b="1206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9453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</w:rPr>
      </w:pPr>
      <w:r>
        <w:rPr>
          <w:rFonts w:hint="eastAsia"/>
        </w:rPr>
        <w:t>评委录取完成后，点击打印</w:t>
      </w:r>
      <w:r>
        <w:rPr>
          <w:rFonts w:hint="eastAsia"/>
          <w:lang w:val="en-US" w:eastAsia="zh-CN"/>
        </w:rPr>
        <w:t>-文件-打印文档</w:t>
      </w:r>
      <w:r>
        <w:rPr>
          <w:rFonts w:hint="eastAsia"/>
        </w:rPr>
        <w:t>将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资审评委</w:t>
      </w:r>
      <w:r>
        <w:rPr>
          <w:rFonts w:hint="eastAsia"/>
          <w:lang w:eastAsia="zh-CN"/>
        </w:rPr>
        <w:t>）</w:t>
      </w:r>
      <w:r>
        <w:rPr>
          <w:rFonts w:hint="eastAsia"/>
        </w:rPr>
        <w:t>评委的账号密码打印出来分发给评委</w:t>
      </w:r>
    </w:p>
    <w:p>
      <w:pPr>
        <w:numPr>
          <w:ilvl w:val="0"/>
          <w:numId w:val="0"/>
        </w:numPr>
        <w:ind w:leftChars="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注意：【评标准备】菜单点击小人图标会显示评委账号密码信息</w:t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drawing>
          <wp:inline distT="0" distB="0" distL="0" distR="0">
            <wp:extent cx="5027295" cy="2152650"/>
            <wp:effectExtent l="0" t="0" r="1905" b="1143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2729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jc w:val="left"/>
      </w:pPr>
      <w:r>
        <w:rPr>
          <w:rFonts w:hint="eastAsia"/>
          <w:lang w:val="en-US" w:eastAsia="zh-CN"/>
        </w:rPr>
        <w:t>评委登录符合性审查账号，进入方式同第十八步，【评标准备】-确定评委回避单位-确定评委负责人-【初步评审】-【详细评审】-【评标结果】依次往下评审</w:t>
      </w:r>
      <w:r>
        <w:drawing>
          <wp:inline distT="0" distB="0" distL="114300" distR="114300">
            <wp:extent cx="5268595" cy="2446655"/>
            <wp:effectExtent l="0" t="0" r="4445" b="6985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jc w:val="left"/>
      </w:pPr>
      <w:r>
        <w:rPr>
          <w:rFonts w:hint="eastAsia"/>
          <w:lang w:val="en-US" w:eastAsia="zh-CN"/>
        </w:rPr>
        <w:t>如需多轮报价，评委组长账号【初步评审】阶段最后一步点击开启下一轮报价，这里可以自行设置报价时间。</w:t>
      </w:r>
    </w:p>
    <w:p>
      <w:pPr>
        <w:numPr>
          <w:ilvl w:val="0"/>
          <w:numId w:val="0"/>
        </w:numPr>
        <w:ind w:leftChars="0"/>
        <w:jc w:val="left"/>
      </w:pPr>
      <w:r>
        <w:rPr>
          <w:rFonts w:hint="eastAsia"/>
          <w:lang w:val="en-US" w:eastAsia="zh-CN"/>
        </w:rPr>
        <w:t>二次报价详细操作指南可参考链接：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"http://enshi.etrading.cn/bszn/015002/015002001/20220823/295e93bb-df4c-4df0-8e37-4b22e7d9cb04.html"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7"/>
          <w:rFonts w:hint="eastAsia"/>
          <w:lang w:val="en-US" w:eastAsia="zh-CN"/>
        </w:rPr>
        <w:t>http://enshi.etrading.cn/bszn/015002/015002001/20220823/295e93bb-df4c-4df0-8e37-4b22e7d9cb04.html</w:t>
      </w:r>
      <w:r>
        <w:rPr>
          <w:rStyle w:val="7"/>
        </w:rPr>
        <w:drawing>
          <wp:inline distT="0" distB="0" distL="114300" distR="114300">
            <wp:extent cx="5273040" cy="1708150"/>
            <wp:effectExtent l="0" t="0" r="0" b="13970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fldChar w:fldCharType="end"/>
      </w:r>
    </w:p>
    <w:p>
      <w:pPr>
        <w:numPr>
          <w:ilvl w:val="0"/>
          <w:numId w:val="3"/>
        </w:numPr>
        <w:ind w:left="0" w:leftChars="0" w:firstLine="0" w:firstLineChars="0"/>
        <w:jc w:val="left"/>
      </w:pPr>
      <w:r>
        <w:rPr>
          <w:rFonts w:hint="eastAsia"/>
          <w:lang w:val="en-US" w:eastAsia="zh-CN"/>
        </w:rPr>
        <w:t>如果合格家数不足三家单位项目要流标，资审评委页面点击快捷功能【评标失败】（符合性审查登录评委组长账号同理），再点击【评标结束】</w:t>
      </w:r>
      <w:r>
        <w:drawing>
          <wp:inline distT="0" distB="0" distL="114300" distR="114300">
            <wp:extent cx="5264150" cy="2272665"/>
            <wp:effectExtent l="0" t="0" r="8890" b="13335"/>
            <wp:docPr id="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rPr>
          <w:rFonts w:hint="eastAsia"/>
          <w:color w:val="FF0000"/>
        </w:rPr>
      </w:pPr>
    </w:p>
    <w:p/>
    <w:p/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B348DD4"/>
    <w:multiLevelType w:val="singleLevel"/>
    <w:tmpl w:val="EB348DD4"/>
    <w:lvl w:ilvl="0" w:tentative="0">
      <w:start w:val="16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2C0367B"/>
    <w:multiLevelType w:val="multilevel"/>
    <w:tmpl w:val="02C0367B"/>
    <w:lvl w:ilvl="0" w:tentative="0">
      <w:start w:val="4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C426161"/>
    <w:multiLevelType w:val="multilevel"/>
    <w:tmpl w:val="0C426161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IxYjcyODc4ZDE4Yzg0YjFiNDhjNGRmNTMzMDY5MzQifQ=="/>
  </w:docVars>
  <w:rsids>
    <w:rsidRoot w:val="004560EB"/>
    <w:rsid w:val="000574BB"/>
    <w:rsid w:val="000B481F"/>
    <w:rsid w:val="000B6C62"/>
    <w:rsid w:val="000D6D74"/>
    <w:rsid w:val="00125942"/>
    <w:rsid w:val="00151710"/>
    <w:rsid w:val="001539E5"/>
    <w:rsid w:val="001F2379"/>
    <w:rsid w:val="002A3B4A"/>
    <w:rsid w:val="004560EB"/>
    <w:rsid w:val="00457243"/>
    <w:rsid w:val="00494155"/>
    <w:rsid w:val="005828E1"/>
    <w:rsid w:val="005C590C"/>
    <w:rsid w:val="005D6225"/>
    <w:rsid w:val="005F1ADF"/>
    <w:rsid w:val="006829CF"/>
    <w:rsid w:val="006E323A"/>
    <w:rsid w:val="0070622F"/>
    <w:rsid w:val="00826323"/>
    <w:rsid w:val="00856E80"/>
    <w:rsid w:val="00861209"/>
    <w:rsid w:val="00876B28"/>
    <w:rsid w:val="009D7C5E"/>
    <w:rsid w:val="009F40D1"/>
    <w:rsid w:val="00A07CF4"/>
    <w:rsid w:val="00A67446"/>
    <w:rsid w:val="00AE6847"/>
    <w:rsid w:val="00BF6079"/>
    <w:rsid w:val="00C2122F"/>
    <w:rsid w:val="00CD6D68"/>
    <w:rsid w:val="00CF5FA2"/>
    <w:rsid w:val="00D619F3"/>
    <w:rsid w:val="00D64E78"/>
    <w:rsid w:val="00E23309"/>
    <w:rsid w:val="00E801B4"/>
    <w:rsid w:val="00ED494C"/>
    <w:rsid w:val="00EE1DC5"/>
    <w:rsid w:val="00EE289A"/>
    <w:rsid w:val="00F179D8"/>
    <w:rsid w:val="09457501"/>
    <w:rsid w:val="20E029BA"/>
    <w:rsid w:val="2D200D0E"/>
    <w:rsid w:val="3FB53538"/>
    <w:rsid w:val="45CA3563"/>
    <w:rsid w:val="541F5E1C"/>
    <w:rsid w:val="5FB32A6C"/>
    <w:rsid w:val="62764951"/>
    <w:rsid w:val="65530F79"/>
    <w:rsid w:val="6A3373AF"/>
    <w:rsid w:val="6BEB1F0C"/>
    <w:rsid w:val="756920F3"/>
    <w:rsid w:val="7BEE5100"/>
    <w:rsid w:val="7C3E2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4"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uiPriority w:val="99"/>
    <w:rPr>
      <w:sz w:val="18"/>
      <w:szCs w:val="18"/>
    </w:rPr>
  </w:style>
  <w:style w:type="character" w:customStyle="1" w:styleId="10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标题 2 字符"/>
    <w:basedOn w:val="6"/>
    <w:link w:val="2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0" Type="http://schemas.openxmlformats.org/officeDocument/2006/relationships/fontTable" Target="fontTable.xml"/><Relationship Id="rId4" Type="http://schemas.openxmlformats.org/officeDocument/2006/relationships/image" Target="media/image1.png"/><Relationship Id="rId39" Type="http://schemas.openxmlformats.org/officeDocument/2006/relationships/numbering" Target="numbering.xml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1831</Words>
  <Characters>2014</Characters>
  <Lines>10</Lines>
  <Paragraphs>2</Paragraphs>
  <TotalTime>0</TotalTime>
  <ScaleCrop>false</ScaleCrop>
  <LinksUpToDate>false</LinksUpToDate>
  <CharactersWithSpaces>2015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2022-08-17T02:27:00Z</dcterms:created>
  <dc:creator>林 林</dc:creator>
  <cp:lastModifiedBy>圆呐</cp:lastModifiedBy>
  <dcterms:modified xsi:type="dcterms:W3CDTF">2023-05-24T07:28:01Z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6DC59F0BD4A6472496A8E2B42B1E3390</vt:lpwstr>
  </property>
</Properties>
</file>